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06" w:rsidRPr="00A5329F" w:rsidRDefault="000B4906" w:rsidP="00D21D07">
      <w:pPr>
        <w:keepNext/>
        <w:keepLines/>
        <w:spacing w:after="0" w:line="240" w:lineRule="auto"/>
        <w:ind w:left="10773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DB2B9D" w:rsidRDefault="00DB2B9D" w:rsidP="000B490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11CB0">
        <w:rPr>
          <w:rFonts w:ascii="Times New Roman" w:hAnsi="Times New Roman" w:cs="Times New Roman"/>
          <w:color w:val="auto"/>
          <w:sz w:val="24"/>
          <w:szCs w:val="24"/>
        </w:rPr>
        <w:t xml:space="preserve">ООО «Завьялово </w:t>
      </w:r>
      <w:proofErr w:type="spellStart"/>
      <w:r w:rsidR="00D11CB0">
        <w:rPr>
          <w:rFonts w:ascii="Times New Roman" w:hAnsi="Times New Roman" w:cs="Times New Roman"/>
          <w:color w:val="auto"/>
          <w:sz w:val="24"/>
          <w:szCs w:val="24"/>
        </w:rPr>
        <w:t>Энерго</w:t>
      </w:r>
      <w:proofErr w:type="spellEnd"/>
      <w:r w:rsidR="00D11CB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B4906" w:rsidRPr="000B4906" w:rsidRDefault="000B4906" w:rsidP="000B4906"/>
    <w:p w:rsidR="00DF08F3" w:rsidRPr="00D11CB0" w:rsidRDefault="00DF08F3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11CB0">
        <w:rPr>
          <w:rFonts w:ascii="Times New Roman" w:eastAsiaTheme="majorEastAsia" w:hAnsi="Times New Roman" w:cs="Times New Roman"/>
          <w:b/>
          <w:bCs/>
          <w:sz w:val="24"/>
          <w:szCs w:val="24"/>
        </w:rPr>
        <w:t>СНЯТИЕ КОНТРОЛЬНЫХ ПОКАЗАНИЙ ПРИБОРОВ УЧЕТА</w:t>
      </w:r>
    </w:p>
    <w:p w:rsidR="00DB2B9D" w:rsidRPr="00D11CB0" w:rsidRDefault="00DB2B9D" w:rsidP="00DB2B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D11CB0" w:rsidRDefault="008C2E25" w:rsidP="00DB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B0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D11CB0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D11C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D11CB0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D11CB0">
        <w:rPr>
          <w:rFonts w:ascii="Times New Roman" w:hAnsi="Times New Roman" w:cs="Times New Roman"/>
          <w:sz w:val="24"/>
          <w:szCs w:val="24"/>
        </w:rPr>
        <w:t>.</w:t>
      </w:r>
    </w:p>
    <w:p w:rsidR="005B627E" w:rsidRPr="00D11CB0" w:rsidRDefault="008C2E25" w:rsidP="00DB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CB0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11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D11CB0">
        <w:rPr>
          <w:rFonts w:ascii="Times New Roman" w:hAnsi="Times New Roman" w:cs="Times New Roman"/>
          <w:sz w:val="24"/>
          <w:szCs w:val="24"/>
        </w:rPr>
        <w:t>п</w:t>
      </w:r>
      <w:r w:rsidR="00584BD8" w:rsidRPr="00D11CB0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D11CB0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D11CB0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D11CB0">
        <w:rPr>
          <w:rFonts w:ascii="Times New Roman" w:hAnsi="Times New Roman" w:cs="Times New Roman"/>
          <w:sz w:val="24"/>
          <w:szCs w:val="24"/>
        </w:rPr>
        <w:t>.</w:t>
      </w:r>
    </w:p>
    <w:p w:rsidR="00FA71E0" w:rsidRPr="00D11CB0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B0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D11CB0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D11CB0">
        <w:rPr>
          <w:rFonts w:ascii="Times New Roman" w:hAnsi="Times New Roman" w:cs="Times New Roman"/>
          <w:sz w:val="24"/>
          <w:szCs w:val="24"/>
        </w:rPr>
        <w:t>технологическое присоединени</w:t>
      </w:r>
      <w:r w:rsidR="0032258D" w:rsidRPr="00D11CB0">
        <w:rPr>
          <w:rFonts w:ascii="Times New Roman" w:hAnsi="Times New Roman" w:cs="Times New Roman"/>
          <w:sz w:val="24"/>
          <w:szCs w:val="24"/>
        </w:rPr>
        <w:t xml:space="preserve">е к электрическим сетям </w:t>
      </w:r>
      <w:r w:rsidR="00D11CB0" w:rsidRPr="00D11CB0">
        <w:rPr>
          <w:rFonts w:ascii="Times New Roman" w:hAnsi="Times New Roman" w:cs="Times New Roman"/>
          <w:sz w:val="24"/>
          <w:szCs w:val="24"/>
        </w:rPr>
        <w:t xml:space="preserve">ООО «Завьялово </w:t>
      </w:r>
      <w:proofErr w:type="spellStart"/>
      <w:proofErr w:type="gramStart"/>
      <w:r w:rsidR="00D11CB0" w:rsidRPr="00D11CB0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D11CB0" w:rsidRPr="00D11CB0">
        <w:rPr>
          <w:rFonts w:ascii="Times New Roman" w:hAnsi="Times New Roman" w:cs="Times New Roman"/>
          <w:sz w:val="24"/>
          <w:szCs w:val="24"/>
        </w:rPr>
        <w:t>»</w:t>
      </w:r>
      <w:r w:rsidR="0032258D" w:rsidRPr="00D11CB0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D11C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FA71E0" w:rsidRPr="00D11CB0">
        <w:rPr>
          <w:rFonts w:ascii="Times New Roman" w:hAnsi="Times New Roman" w:cs="Times New Roman"/>
          <w:sz w:val="24"/>
          <w:szCs w:val="24"/>
        </w:rPr>
        <w:t>в том числе опосредованно) в установленном порядке энергопринимающих устройств заявителя</w:t>
      </w:r>
      <w:r w:rsidR="009A78FF" w:rsidRPr="00D11CB0">
        <w:rPr>
          <w:rFonts w:ascii="Times New Roman" w:hAnsi="Times New Roman" w:cs="Times New Roman"/>
          <w:sz w:val="24"/>
          <w:szCs w:val="24"/>
        </w:rPr>
        <w:t xml:space="preserve">, в отношении которых установлен </w:t>
      </w:r>
      <w:r w:rsidR="00DF08F3" w:rsidRPr="00D11CB0">
        <w:rPr>
          <w:rFonts w:ascii="Times New Roman" w:hAnsi="Times New Roman" w:cs="Times New Roman"/>
          <w:sz w:val="24"/>
          <w:szCs w:val="24"/>
        </w:rPr>
        <w:t xml:space="preserve">и введен в эксплуатацию </w:t>
      </w:r>
      <w:r w:rsidR="009A78FF" w:rsidRPr="00D11CB0">
        <w:rPr>
          <w:rFonts w:ascii="Times New Roman" w:hAnsi="Times New Roman" w:cs="Times New Roman"/>
          <w:sz w:val="24"/>
          <w:szCs w:val="24"/>
        </w:rPr>
        <w:t>прибор учета</w:t>
      </w:r>
      <w:r w:rsidR="00FA71E0" w:rsidRPr="00D11CB0">
        <w:rPr>
          <w:rFonts w:ascii="Times New Roman" w:hAnsi="Times New Roman" w:cs="Times New Roman"/>
          <w:sz w:val="24"/>
          <w:szCs w:val="24"/>
        </w:rPr>
        <w:t>.</w:t>
      </w:r>
    </w:p>
    <w:p w:rsidR="00A210DB" w:rsidRPr="00D11CB0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B0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D6592D" w:rsidRPr="00D11CB0">
        <w:rPr>
          <w:rFonts w:ascii="Times New Roman" w:hAnsi="Times New Roman" w:cs="Times New Roman"/>
          <w:sz w:val="24"/>
          <w:szCs w:val="24"/>
        </w:rPr>
        <w:t>проверка правильности снятия показания расчетных приборов учета (контрольное снятие показаний)</w:t>
      </w:r>
      <w:r w:rsidR="00A210DB" w:rsidRPr="00D11CB0">
        <w:rPr>
          <w:rFonts w:ascii="Times New Roman" w:hAnsi="Times New Roman" w:cs="Times New Roman"/>
          <w:sz w:val="24"/>
          <w:szCs w:val="24"/>
        </w:rPr>
        <w:t>.</w:t>
      </w:r>
    </w:p>
    <w:p w:rsidR="000653F9" w:rsidRPr="00D11CB0" w:rsidRDefault="008C2E25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11CB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03"/>
        <w:gridCol w:w="1934"/>
        <w:gridCol w:w="2745"/>
        <w:gridCol w:w="2893"/>
        <w:gridCol w:w="2387"/>
        <w:gridCol w:w="2575"/>
        <w:gridCol w:w="2091"/>
      </w:tblGrid>
      <w:tr w:rsidR="00D11CB0" w:rsidRPr="00D11CB0" w:rsidTr="00D11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:rsidR="009D7322" w:rsidRPr="00D11CB0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11CB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D11CB0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11CB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D11CB0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11CB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D11CB0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11CB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D11CB0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11CB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D11CB0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11CB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D11CB0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11CB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D11CB0" w:rsidRPr="00D11CB0" w:rsidTr="00D11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</w:tcBorders>
          </w:tcPr>
          <w:p w:rsidR="000B4906" w:rsidRPr="00D11CB0" w:rsidRDefault="000B4906" w:rsidP="000B49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</w:tcBorders>
            <w:shd w:val="clear" w:color="auto" w:fill="auto"/>
          </w:tcPr>
          <w:p w:rsidR="000B4906" w:rsidRPr="00D11CB0" w:rsidRDefault="000B4906" w:rsidP="000B4906">
            <w:pPr>
              <w:jc w:val="both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907" w:type="pct"/>
            <w:tcBorders>
              <w:top w:val="single" w:sz="4" w:space="0" w:color="auto"/>
            </w:tcBorders>
            <w:shd w:val="clear" w:color="auto" w:fill="auto"/>
          </w:tcPr>
          <w:p w:rsidR="000B4906" w:rsidRPr="00D11CB0" w:rsidRDefault="000B4906" w:rsidP="000B4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</w:tcBorders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 xml:space="preserve">План-график сетевая организация составляет в отношении точек поставки потребителей, </w:t>
            </w:r>
            <w:proofErr w:type="spellStart"/>
            <w:r w:rsidRPr="00D11CB0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 устройства которых присоединены, в том числе опосредованно, к объектам электросетевого хозяйства 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789" w:type="pct"/>
            <w:tcBorders>
              <w:top w:val="single" w:sz="4" w:space="0" w:color="auto"/>
            </w:tcBorders>
            <w:shd w:val="clear" w:color="auto" w:fill="auto"/>
          </w:tcPr>
          <w:p w:rsidR="000B4906" w:rsidRPr="00D11CB0" w:rsidRDefault="000B4906" w:rsidP="000B4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single" w:sz="4" w:space="0" w:color="auto"/>
            </w:tcBorders>
            <w:shd w:val="clear" w:color="auto" w:fill="auto"/>
          </w:tcPr>
          <w:p w:rsidR="000B4906" w:rsidRPr="00D11CB0" w:rsidRDefault="000B4906" w:rsidP="000B49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</w:tcPr>
          <w:p w:rsidR="000B4906" w:rsidRPr="00D11CB0" w:rsidRDefault="000B4906" w:rsidP="000B4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>Пункт 169 Основных положений функционирования розничных рынков электрической энергии</w:t>
            </w:r>
            <w:r w:rsidRPr="00D11CB0">
              <w:rPr>
                <w:rStyle w:val="ae"/>
                <w:rFonts w:ascii="Times New Roman" w:hAnsi="Times New Roman" w:cs="Times New Roman"/>
              </w:rPr>
              <w:footnoteReference w:id="1"/>
            </w:r>
          </w:p>
        </w:tc>
      </w:tr>
      <w:tr w:rsidR="00D11CB0" w:rsidRPr="00D11CB0" w:rsidTr="0036294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0B4906" w:rsidRPr="00D11CB0" w:rsidRDefault="000B4906" w:rsidP="000B49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 xml:space="preserve">Доведение план-графика проведения </w:t>
            </w:r>
            <w:r w:rsidRPr="00D11CB0">
              <w:rPr>
                <w:rFonts w:ascii="Times New Roman" w:hAnsi="Times New Roman" w:cs="Times New Roman"/>
              </w:rPr>
              <w:lastRenderedPageBreak/>
              <w:t>контрольного снятия показаний до сведения гарантирующего поставщика (</w:t>
            </w:r>
            <w:proofErr w:type="spellStart"/>
            <w:r w:rsidRPr="00D11CB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1CB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 организации)</w:t>
            </w:r>
          </w:p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0B4906" w:rsidRPr="00D11CB0" w:rsidRDefault="000B4906" w:rsidP="000B4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 xml:space="preserve">План-график доводится до сведения гарантирующего поставщика </w:t>
            </w:r>
            <w:r w:rsidRPr="00D11CB0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D11CB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1CB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 организации) в отношении тех точек поставки потребителей, обслуживание которых осуществляет такой гарантирующий поставщик (</w:t>
            </w:r>
            <w:proofErr w:type="spellStart"/>
            <w:r w:rsidRPr="00D11CB0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1CB0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 организация)</w:t>
            </w:r>
          </w:p>
        </w:tc>
        <w:tc>
          <w:tcPr>
            <w:tcW w:w="789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lastRenderedPageBreak/>
              <w:t xml:space="preserve">Письменное уведомление заказным письмом с </w:t>
            </w:r>
            <w:r w:rsidRPr="00D11CB0">
              <w:rPr>
                <w:rFonts w:ascii="Times New Roman" w:hAnsi="Times New Roman" w:cs="Times New Roman"/>
              </w:rPr>
              <w:lastRenderedPageBreak/>
              <w:t>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lastRenderedPageBreak/>
              <w:t xml:space="preserve">В соответствии с соглашением между сетевой организацией и </w:t>
            </w:r>
            <w:r w:rsidRPr="00D11CB0">
              <w:rPr>
                <w:rFonts w:ascii="Times New Roman" w:hAnsi="Times New Roman" w:cs="Times New Roman"/>
              </w:rPr>
              <w:lastRenderedPageBreak/>
              <w:t>гарантирующим поставщиком (</w:t>
            </w:r>
            <w:proofErr w:type="spellStart"/>
            <w:r w:rsidRPr="00D11CB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1CB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 организацией)</w:t>
            </w:r>
          </w:p>
        </w:tc>
        <w:tc>
          <w:tcPr>
            <w:tcW w:w="691" w:type="pct"/>
            <w:shd w:val="clear" w:color="auto" w:fill="auto"/>
          </w:tcPr>
          <w:p w:rsidR="000B4906" w:rsidRPr="00D11CB0" w:rsidRDefault="000B4906" w:rsidP="000B4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lastRenderedPageBreak/>
              <w:t xml:space="preserve">Пункт 169 Основных положений </w:t>
            </w:r>
            <w:r w:rsidRPr="00D11CB0">
              <w:rPr>
                <w:rFonts w:ascii="Times New Roman" w:hAnsi="Times New Roman" w:cs="Times New Roman"/>
              </w:rPr>
              <w:lastRenderedPageBreak/>
              <w:t>функционирования розничных рынков электрической энергии</w:t>
            </w:r>
          </w:p>
        </w:tc>
      </w:tr>
      <w:tr w:rsidR="00D11CB0" w:rsidRPr="00D11CB0" w:rsidTr="00362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0B4906" w:rsidRPr="00D11CB0" w:rsidRDefault="000B4906" w:rsidP="000B49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 xml:space="preserve">Уведомление потребителя о необходимости обеспечения допуска к </w:t>
            </w:r>
            <w:proofErr w:type="spellStart"/>
            <w:r w:rsidRPr="00D11CB0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 устройствам, в границах которых установлен расчетный прибор учета</w:t>
            </w:r>
          </w:p>
        </w:tc>
        <w:tc>
          <w:tcPr>
            <w:tcW w:w="907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 xml:space="preserve">Если для проведения контрольного снятия показаний требуется допуск к </w:t>
            </w:r>
            <w:proofErr w:type="spellStart"/>
            <w:r w:rsidRPr="00D11CB0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 xml:space="preserve">Уведомление потребителя о необходимости обеспечения допуска к </w:t>
            </w:r>
            <w:proofErr w:type="spellStart"/>
            <w:r w:rsidRPr="00D11CB0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D11CB0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D11CB0">
              <w:rPr>
                <w:rFonts w:ascii="Times New Roman" w:hAnsi="Times New Roman" w:cs="Times New Roman"/>
              </w:rPr>
              <w:t>.</w:t>
            </w:r>
          </w:p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shd w:val="clear" w:color="auto" w:fill="auto"/>
          </w:tcPr>
          <w:p w:rsidR="000B4906" w:rsidRPr="00D11CB0" w:rsidRDefault="000B4906" w:rsidP="000B4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  <w:shd w:val="clear" w:color="auto" w:fill="auto"/>
          </w:tcPr>
          <w:p w:rsidR="000B4906" w:rsidRPr="00D11CB0" w:rsidRDefault="000B4906" w:rsidP="000B4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>Пункт 170 Основных положений функционирования розничных рынков электрической энергии</w:t>
            </w:r>
          </w:p>
        </w:tc>
      </w:tr>
      <w:tr w:rsidR="00D11CB0" w:rsidRPr="00D11CB0" w:rsidTr="00362945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0B4906" w:rsidRPr="00D11CB0" w:rsidRDefault="000B4906" w:rsidP="000B49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 xml:space="preserve">Составление акта о </w:t>
            </w:r>
            <w:proofErr w:type="spellStart"/>
            <w:r w:rsidRPr="00D11CB0">
              <w:rPr>
                <w:rFonts w:ascii="Times New Roman" w:hAnsi="Times New Roman" w:cs="Times New Roman"/>
              </w:rPr>
              <w:t>недопуске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 к приборам учета</w:t>
            </w:r>
          </w:p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D11CB0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</w:p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 xml:space="preserve">Составление акта о </w:t>
            </w:r>
            <w:proofErr w:type="spellStart"/>
            <w:r w:rsidRPr="00D11CB0">
              <w:rPr>
                <w:rFonts w:ascii="Times New Roman" w:hAnsi="Times New Roman" w:cs="Times New Roman"/>
              </w:rPr>
              <w:t>недопуске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</w:t>
            </w:r>
            <w:r w:rsidRPr="00D11CB0">
              <w:rPr>
                <w:rFonts w:ascii="Times New Roman" w:hAnsi="Times New Roman" w:cs="Times New Roman"/>
              </w:rPr>
              <w:lastRenderedPageBreak/>
              <w:t>поставщика (</w:t>
            </w:r>
            <w:proofErr w:type="spellStart"/>
            <w:r w:rsidRPr="00D11CB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1CB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 организации), а в случае отсутствия последнего - двумя незаинтересованными лицами.</w:t>
            </w:r>
          </w:p>
        </w:tc>
        <w:tc>
          <w:tcPr>
            <w:tcW w:w="789" w:type="pct"/>
            <w:shd w:val="clear" w:color="auto" w:fill="auto"/>
          </w:tcPr>
          <w:p w:rsidR="000B4906" w:rsidRPr="00D11CB0" w:rsidRDefault="000B4906" w:rsidP="000B4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lastRenderedPageBreak/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shd w:val="clear" w:color="auto" w:fill="auto"/>
          </w:tcPr>
          <w:p w:rsidR="000B4906" w:rsidRPr="00D11CB0" w:rsidRDefault="000B4906" w:rsidP="000B490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11CB0">
              <w:rPr>
                <w:rFonts w:ascii="Times New Roman" w:hAnsi="Times New Roman" w:cs="Times New Roman"/>
                <w:sz w:val="22"/>
                <w:szCs w:val="22"/>
              </w:rPr>
              <w:t>В соответствии с соглашением между сетевой организацией и гарантирующим поставщиком (</w:t>
            </w:r>
            <w:proofErr w:type="spellStart"/>
            <w:r w:rsidRPr="00D11CB0">
              <w:rPr>
                <w:rFonts w:ascii="Times New Roman" w:hAnsi="Times New Roman" w:cs="Times New Roman"/>
                <w:sz w:val="22"/>
                <w:szCs w:val="22"/>
              </w:rPr>
              <w:t>энергосбытовой</w:t>
            </w:r>
            <w:proofErr w:type="spellEnd"/>
            <w:r w:rsidRPr="00D11CB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11CB0">
              <w:rPr>
                <w:rFonts w:ascii="Times New Roman" w:hAnsi="Times New Roman" w:cs="Times New Roman"/>
                <w:sz w:val="22"/>
                <w:szCs w:val="22"/>
              </w:rPr>
              <w:t>энергоснабжающей</w:t>
            </w:r>
            <w:proofErr w:type="spellEnd"/>
            <w:r w:rsidRPr="00D11CB0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организацией)</w:t>
            </w:r>
          </w:p>
          <w:p w:rsidR="000B4906" w:rsidRPr="00D11CB0" w:rsidRDefault="000B4906" w:rsidP="000B4906">
            <w:pPr>
              <w:pStyle w:val="a8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Акт составляется непосредственно по факту </w:t>
            </w:r>
            <w:proofErr w:type="spellStart"/>
            <w:r w:rsidRPr="00D11CB0">
              <w:rPr>
                <w:rFonts w:ascii="Times New Roman" w:hAnsi="Times New Roman" w:cs="Times New Roman"/>
                <w:sz w:val="22"/>
                <w:szCs w:val="22"/>
              </w:rPr>
              <w:t>недопуска</w:t>
            </w:r>
            <w:proofErr w:type="spellEnd"/>
          </w:p>
          <w:p w:rsidR="000B4906" w:rsidRPr="00D11CB0" w:rsidRDefault="000B4906" w:rsidP="000B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4906" w:rsidRPr="00D11CB0" w:rsidRDefault="000B4906" w:rsidP="000B4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lastRenderedPageBreak/>
              <w:t>Пункт 170 Основных положений функционирования розничных рынков электрической энергии</w:t>
            </w:r>
          </w:p>
        </w:tc>
      </w:tr>
      <w:tr w:rsidR="00D11CB0" w:rsidRPr="00D11CB0" w:rsidTr="00362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0B4906" w:rsidRPr="00D11CB0" w:rsidRDefault="000B4906" w:rsidP="000B49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>Повторное направление потребителю уведомления о необходимости обеспечения допуска</w:t>
            </w:r>
          </w:p>
        </w:tc>
        <w:tc>
          <w:tcPr>
            <w:tcW w:w="907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D11CB0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>Повторное направление потребителю уведомления о необходимости обеспечения допуска.</w:t>
            </w:r>
          </w:p>
        </w:tc>
        <w:tc>
          <w:tcPr>
            <w:tcW w:w="789" w:type="pct"/>
            <w:shd w:val="clear" w:color="auto" w:fill="auto"/>
          </w:tcPr>
          <w:p w:rsidR="000B4906" w:rsidRPr="00D11CB0" w:rsidRDefault="000B4906" w:rsidP="000B4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4906" w:rsidRPr="00D11CB0" w:rsidRDefault="000B4906" w:rsidP="000B4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>Пункт 170 Основных положений функционирования розничных рынков электрической энергии</w:t>
            </w:r>
          </w:p>
        </w:tc>
      </w:tr>
      <w:tr w:rsidR="00D11CB0" w:rsidRPr="00D11CB0" w:rsidTr="00362945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0B4906" w:rsidRPr="00D11CB0" w:rsidRDefault="000B4906" w:rsidP="000B49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>Снятие показаний и оформление актом контрольного снятия показаний</w:t>
            </w:r>
          </w:p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11CB0">
              <w:rPr>
                <w:rFonts w:ascii="Times New Roman" w:hAnsi="Times New Roman" w:cs="Times New Roman"/>
              </w:rPr>
              <w:t>Контрольное снятие показаний и составление акта контрольного снятия показаний, который подписывается сетевой организацией, а гарантирующим поставщиком (</w:t>
            </w:r>
            <w:proofErr w:type="spellStart"/>
            <w:r w:rsidRPr="00D11CB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1CB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 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789" w:type="pct"/>
            <w:shd w:val="clear" w:color="auto" w:fill="auto"/>
          </w:tcPr>
          <w:p w:rsidR="000B4906" w:rsidRPr="00D11CB0" w:rsidRDefault="000B4906" w:rsidP="000B4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>По факту снятия показаний</w:t>
            </w:r>
          </w:p>
        </w:tc>
        <w:tc>
          <w:tcPr>
            <w:tcW w:w="691" w:type="pct"/>
            <w:shd w:val="clear" w:color="auto" w:fill="auto"/>
          </w:tcPr>
          <w:p w:rsidR="000B4906" w:rsidRPr="00D11CB0" w:rsidRDefault="000B4906" w:rsidP="000B4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>Пункт 171 Основных положений функционирования розничных рынков электрической энергии</w:t>
            </w:r>
          </w:p>
        </w:tc>
      </w:tr>
      <w:tr w:rsidR="00D11CB0" w:rsidRPr="00D11CB0" w:rsidTr="00362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0B4906" w:rsidRPr="00D11CB0" w:rsidRDefault="000B4906" w:rsidP="000B49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B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 xml:space="preserve">Передача копии акта  гарантирующему </w:t>
            </w:r>
            <w:r w:rsidRPr="00D11CB0">
              <w:rPr>
                <w:rFonts w:ascii="Times New Roman" w:hAnsi="Times New Roman" w:cs="Times New Roman"/>
              </w:rPr>
              <w:lastRenderedPageBreak/>
              <w:t>поставщику (</w:t>
            </w:r>
            <w:proofErr w:type="spellStart"/>
            <w:r w:rsidRPr="00D11CB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1CB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907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lastRenderedPageBreak/>
              <w:t>Если гарантирующий поставщик (</w:t>
            </w:r>
            <w:proofErr w:type="spellStart"/>
            <w:r w:rsidRPr="00D11CB0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1CB0">
              <w:rPr>
                <w:rFonts w:ascii="Times New Roman" w:hAnsi="Times New Roman" w:cs="Times New Roman"/>
              </w:rPr>
              <w:lastRenderedPageBreak/>
              <w:t>энергоснабжающая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  организация) не участвовал при проведении контрольного снятия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lastRenderedPageBreak/>
              <w:t xml:space="preserve">Передача копии акта  гарантирующему поставщику </w:t>
            </w:r>
            <w:r w:rsidRPr="00D11CB0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D11CB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1CB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D11CB0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789" w:type="pct"/>
            <w:shd w:val="clear" w:color="auto" w:fill="auto"/>
          </w:tcPr>
          <w:p w:rsidR="000B4906" w:rsidRPr="00D11CB0" w:rsidRDefault="000B4906" w:rsidP="000B4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lastRenderedPageBreak/>
              <w:t xml:space="preserve">Заказным письмом с уведомлением, факсом или иным другим </w:t>
            </w:r>
            <w:r w:rsidRPr="00D11CB0">
              <w:rPr>
                <w:rFonts w:ascii="Times New Roman" w:hAnsi="Times New Roman" w:cs="Times New Roman"/>
              </w:rPr>
              <w:lastRenderedPageBreak/>
              <w:t>способом, позволяющим определить дату и время передачи копии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shd w:val="clear" w:color="auto" w:fill="auto"/>
          </w:tcPr>
          <w:p w:rsidR="000B4906" w:rsidRPr="00D11CB0" w:rsidRDefault="000B4906" w:rsidP="000B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lastRenderedPageBreak/>
              <w:t>В течение 3 рабочих дней после составления акта</w:t>
            </w:r>
          </w:p>
        </w:tc>
        <w:tc>
          <w:tcPr>
            <w:tcW w:w="691" w:type="pct"/>
            <w:shd w:val="clear" w:color="auto" w:fill="auto"/>
          </w:tcPr>
          <w:p w:rsidR="000B4906" w:rsidRPr="00D11CB0" w:rsidRDefault="000B4906" w:rsidP="000B4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CB0">
              <w:rPr>
                <w:rFonts w:ascii="Times New Roman" w:hAnsi="Times New Roman" w:cs="Times New Roman"/>
              </w:rPr>
              <w:t xml:space="preserve">Пункт 171 Основных положений </w:t>
            </w:r>
            <w:r w:rsidRPr="00D11CB0">
              <w:rPr>
                <w:rFonts w:ascii="Times New Roman" w:hAnsi="Times New Roman" w:cs="Times New Roman"/>
              </w:rPr>
              <w:lastRenderedPageBreak/>
              <w:t>функционирования розничных рынков электрической энергии</w:t>
            </w:r>
          </w:p>
        </w:tc>
      </w:tr>
    </w:tbl>
    <w:p w:rsidR="00950292" w:rsidRPr="00DB2B9D" w:rsidRDefault="00950292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11CB0" w:rsidRPr="008C0021" w:rsidRDefault="00D11CB0" w:rsidP="00D11CB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8C0021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Контактная информация для направления обращений:</w:t>
      </w:r>
      <w:r w:rsidRPr="008C002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</w:p>
    <w:p w:rsidR="00D11CB0" w:rsidRPr="008C0021" w:rsidRDefault="00D11CB0" w:rsidP="00D11CB0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Pr="008C002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елефонный</w:t>
      </w:r>
      <w:proofErr w:type="spellEnd"/>
      <w:r w:rsidRPr="008C002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номер </w:t>
      </w:r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«Завьялово </w:t>
      </w:r>
      <w:proofErr w:type="spellStart"/>
      <w:proofErr w:type="gramStart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C002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8C0021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8</w:t>
      </w:r>
      <w:proofErr w:type="gramEnd"/>
      <w:r w:rsidRPr="008C0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(341</w:t>
      </w:r>
      <w:r w:rsidRPr="008C0021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6</w:t>
      </w:r>
      <w:r w:rsidRPr="008C0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97-22-34, 97-22-35</w:t>
      </w:r>
    </w:p>
    <w:p w:rsidR="00D11CB0" w:rsidRPr="00387760" w:rsidRDefault="00D11CB0" w:rsidP="00D11CB0">
      <w:pPr>
        <w:pStyle w:val="ConsPlusNormal"/>
        <w:ind w:firstLine="540"/>
        <w:jc w:val="both"/>
        <w:rPr>
          <w:sz w:val="24"/>
          <w:szCs w:val="24"/>
        </w:rPr>
      </w:pPr>
      <w:r w:rsidRPr="008C0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   Адрес электронной почты </w:t>
      </w:r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«Завьялово </w:t>
      </w:r>
      <w:proofErr w:type="spellStart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0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Pr="008C0021">
          <w:rPr>
            <w:rFonts w:ascii="Tahoma" w:eastAsia="Times New Roman" w:hAnsi="Tahoma" w:cs="Tahoma"/>
            <w:color w:val="005EBB"/>
            <w:sz w:val="28"/>
            <w:szCs w:val="28"/>
            <w:u w:val="single"/>
            <w:shd w:val="clear" w:color="auto" w:fill="D5F7F9"/>
            <w:lang w:eastAsia="ru-RU"/>
          </w:rPr>
          <w:t>zav.energo@mail.ru</w:t>
        </w:r>
      </w:hyperlink>
    </w:p>
    <w:p w:rsidR="000B4906" w:rsidRPr="005A2AA0" w:rsidRDefault="000B4906" w:rsidP="000B490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653F9" w:rsidRPr="00DB2B9D" w:rsidRDefault="000653F9" w:rsidP="00DB2B9D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DB2B9D" w:rsidSect="000B4906">
      <w:pgSz w:w="16838" w:h="11906" w:orient="landscape"/>
      <w:pgMar w:top="993" w:right="536" w:bottom="1134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C16" w:rsidRDefault="00336C16" w:rsidP="00DC7CA8">
      <w:pPr>
        <w:spacing w:after="0" w:line="240" w:lineRule="auto"/>
      </w:pPr>
      <w:r>
        <w:separator/>
      </w:r>
    </w:p>
  </w:endnote>
  <w:endnote w:type="continuationSeparator" w:id="0">
    <w:p w:rsidR="00336C16" w:rsidRDefault="00336C1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C16" w:rsidRDefault="00336C16" w:rsidP="00DC7CA8">
      <w:pPr>
        <w:spacing w:after="0" w:line="240" w:lineRule="auto"/>
      </w:pPr>
      <w:r>
        <w:separator/>
      </w:r>
    </w:p>
  </w:footnote>
  <w:footnote w:type="continuationSeparator" w:id="0">
    <w:p w:rsidR="00336C16" w:rsidRDefault="00336C16" w:rsidP="00DC7CA8">
      <w:pPr>
        <w:spacing w:after="0" w:line="240" w:lineRule="auto"/>
      </w:pPr>
      <w:r>
        <w:continuationSeparator/>
      </w:r>
    </w:p>
  </w:footnote>
  <w:footnote w:id="1">
    <w:p w:rsidR="000B4906" w:rsidRPr="000B4906" w:rsidRDefault="000B4906" w:rsidP="001341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0B4906">
        <w:rPr>
          <w:rFonts w:ascii="Times New Roman" w:hAnsi="Times New Roman" w:cs="Times New Roman"/>
          <w:sz w:val="20"/>
          <w:szCs w:val="20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64EE"/>
    <w:rsid w:val="00022F24"/>
    <w:rsid w:val="00026177"/>
    <w:rsid w:val="00041665"/>
    <w:rsid w:val="00054003"/>
    <w:rsid w:val="000653F9"/>
    <w:rsid w:val="000B4906"/>
    <w:rsid w:val="000D0D64"/>
    <w:rsid w:val="000E2AD7"/>
    <w:rsid w:val="00143C0C"/>
    <w:rsid w:val="001452AF"/>
    <w:rsid w:val="00166D9F"/>
    <w:rsid w:val="001700D2"/>
    <w:rsid w:val="00177362"/>
    <w:rsid w:val="00182892"/>
    <w:rsid w:val="00186FB8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4A69"/>
    <w:rsid w:val="002963F2"/>
    <w:rsid w:val="0029752A"/>
    <w:rsid w:val="002978AF"/>
    <w:rsid w:val="002A2733"/>
    <w:rsid w:val="002A3BA1"/>
    <w:rsid w:val="002F4276"/>
    <w:rsid w:val="00315196"/>
    <w:rsid w:val="003158E1"/>
    <w:rsid w:val="0032200A"/>
    <w:rsid w:val="0032258D"/>
    <w:rsid w:val="00326913"/>
    <w:rsid w:val="00336C16"/>
    <w:rsid w:val="00342925"/>
    <w:rsid w:val="00347A15"/>
    <w:rsid w:val="00397B62"/>
    <w:rsid w:val="003A324C"/>
    <w:rsid w:val="003A6292"/>
    <w:rsid w:val="003C556E"/>
    <w:rsid w:val="003D4D3D"/>
    <w:rsid w:val="003F5301"/>
    <w:rsid w:val="00402DC7"/>
    <w:rsid w:val="00405B1D"/>
    <w:rsid w:val="00443775"/>
    <w:rsid w:val="004A4D60"/>
    <w:rsid w:val="004E3074"/>
    <w:rsid w:val="00507A0C"/>
    <w:rsid w:val="00520F42"/>
    <w:rsid w:val="00557796"/>
    <w:rsid w:val="00573CFF"/>
    <w:rsid w:val="00584BD8"/>
    <w:rsid w:val="00587AB6"/>
    <w:rsid w:val="00590015"/>
    <w:rsid w:val="005A012A"/>
    <w:rsid w:val="005B14AA"/>
    <w:rsid w:val="005B627E"/>
    <w:rsid w:val="005C22A7"/>
    <w:rsid w:val="005E153E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7F"/>
    <w:rsid w:val="00765CEC"/>
    <w:rsid w:val="00776C32"/>
    <w:rsid w:val="0078335E"/>
    <w:rsid w:val="007B0584"/>
    <w:rsid w:val="007C3C27"/>
    <w:rsid w:val="007E41FA"/>
    <w:rsid w:val="007F7353"/>
    <w:rsid w:val="00824E68"/>
    <w:rsid w:val="008254DA"/>
    <w:rsid w:val="0082713E"/>
    <w:rsid w:val="0084276F"/>
    <w:rsid w:val="00874836"/>
    <w:rsid w:val="00884F39"/>
    <w:rsid w:val="00886645"/>
    <w:rsid w:val="008A0889"/>
    <w:rsid w:val="008A4645"/>
    <w:rsid w:val="008C2E25"/>
    <w:rsid w:val="008E16CB"/>
    <w:rsid w:val="009001F4"/>
    <w:rsid w:val="00904E58"/>
    <w:rsid w:val="009064E3"/>
    <w:rsid w:val="00950292"/>
    <w:rsid w:val="00997522"/>
    <w:rsid w:val="009A78FF"/>
    <w:rsid w:val="009D7322"/>
    <w:rsid w:val="009E538E"/>
    <w:rsid w:val="00A05CC8"/>
    <w:rsid w:val="00A210DB"/>
    <w:rsid w:val="00A26691"/>
    <w:rsid w:val="00A44E14"/>
    <w:rsid w:val="00A474DD"/>
    <w:rsid w:val="00A66E4F"/>
    <w:rsid w:val="00AD44CF"/>
    <w:rsid w:val="00AE392E"/>
    <w:rsid w:val="00AF67C0"/>
    <w:rsid w:val="00B118E9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718B"/>
    <w:rsid w:val="00CA542E"/>
    <w:rsid w:val="00CC1A0A"/>
    <w:rsid w:val="00CC211B"/>
    <w:rsid w:val="00CF1E2B"/>
    <w:rsid w:val="00D11CB0"/>
    <w:rsid w:val="00D21D07"/>
    <w:rsid w:val="00D47D80"/>
    <w:rsid w:val="00D6592D"/>
    <w:rsid w:val="00D679FC"/>
    <w:rsid w:val="00D75D25"/>
    <w:rsid w:val="00D870EE"/>
    <w:rsid w:val="00DB2B9D"/>
    <w:rsid w:val="00DC7CA8"/>
    <w:rsid w:val="00DF08F3"/>
    <w:rsid w:val="00DF4464"/>
    <w:rsid w:val="00E36F56"/>
    <w:rsid w:val="00E5056E"/>
    <w:rsid w:val="00E53D9B"/>
    <w:rsid w:val="00E557B2"/>
    <w:rsid w:val="00E9367D"/>
    <w:rsid w:val="00EA53BE"/>
    <w:rsid w:val="00EE2C63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9B1E"/>
  <w15:docId w15:val="{48764B11-BD55-4B39-B5F5-65797EBF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0B4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.ener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B2C5-4B40-4D64-97CF-E5EB8084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RePack by Diakov</cp:lastModifiedBy>
  <cp:revision>3</cp:revision>
  <cp:lastPrinted>2014-08-01T10:40:00Z</cp:lastPrinted>
  <dcterms:created xsi:type="dcterms:W3CDTF">2022-01-17T08:04:00Z</dcterms:created>
  <dcterms:modified xsi:type="dcterms:W3CDTF">2022-01-18T07:01:00Z</dcterms:modified>
</cp:coreProperties>
</file>